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45/2015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>z dnia 12</w:t>
      </w:r>
      <w:r>
        <w:rPr>
          <w:sz w:val="16"/>
          <w:szCs w:val="24"/>
        </w:rPr>
        <w:t xml:space="preserve"> </w:t>
      </w:r>
      <w:r w:rsidRPr="00621964">
        <w:rPr>
          <w:sz w:val="16"/>
          <w:szCs w:val="24"/>
        </w:rPr>
        <w:t>czerwca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02AB7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Kompleksowa o</w:t>
      </w:r>
      <w:r w:rsidR="00821789">
        <w:rPr>
          <w:sz w:val="22"/>
          <w:szCs w:val="22"/>
        </w:rPr>
        <w:t xml:space="preserve">rganizacja </w:t>
      </w:r>
      <w:r>
        <w:rPr>
          <w:sz w:val="22"/>
          <w:szCs w:val="22"/>
        </w:rPr>
        <w:t>konferencji zamykającej perspektywę finansową 2007-2013 – podsumowanie wdrażania RPO WP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802AB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b w:val="0"/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4E4DAD">
        <w:rPr>
          <w:b w:val="0"/>
          <w:sz w:val="22"/>
          <w:szCs w:val="22"/>
        </w:rPr>
        <w:t>18</w:t>
      </w:r>
      <w:bookmarkStart w:id="0" w:name="_GoBack"/>
      <w:bookmarkEnd w:id="0"/>
      <w:r w:rsidR="00802AB7" w:rsidRPr="00802AB7">
        <w:rPr>
          <w:b w:val="0"/>
          <w:sz w:val="22"/>
          <w:szCs w:val="22"/>
        </w:rPr>
        <w:t xml:space="preserve"> listopada 2015 r.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802AB7">
        <w:rPr>
          <w:b w:val="0"/>
          <w:sz w:val="22"/>
          <w:szCs w:val="22"/>
        </w:rPr>
        <w:t>Rzeszów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10" w:rsidRDefault="00575710" w:rsidP="00DA4078">
      <w:pPr>
        <w:spacing w:after="0" w:line="240" w:lineRule="auto"/>
      </w:pPr>
      <w:r>
        <w:separator/>
      </w:r>
    </w:p>
  </w:endnote>
  <w:endnote w:type="continuationSeparator" w:id="0">
    <w:p w:rsidR="00575710" w:rsidRDefault="00575710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10" w:rsidRDefault="00575710" w:rsidP="00DA4078">
      <w:pPr>
        <w:spacing w:after="0" w:line="240" w:lineRule="auto"/>
      </w:pPr>
      <w:r>
        <w:separator/>
      </w:r>
    </w:p>
  </w:footnote>
  <w:footnote w:type="continuationSeparator" w:id="0">
    <w:p w:rsidR="00575710" w:rsidRDefault="00575710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97252"/>
    <w:rsid w:val="004D44F7"/>
    <w:rsid w:val="004E4DAD"/>
    <w:rsid w:val="00501AC0"/>
    <w:rsid w:val="00506090"/>
    <w:rsid w:val="00575710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02AB7"/>
    <w:rsid w:val="00821789"/>
    <w:rsid w:val="00831327"/>
    <w:rsid w:val="008369F2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5</cp:revision>
  <cp:lastPrinted>2015-08-27T06:43:00Z</cp:lastPrinted>
  <dcterms:created xsi:type="dcterms:W3CDTF">2015-09-16T12:10:00Z</dcterms:created>
  <dcterms:modified xsi:type="dcterms:W3CDTF">2015-09-28T06:56:00Z</dcterms:modified>
</cp:coreProperties>
</file>